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rFonts w:ascii="Montserrat" w:cs="Montserrat" w:eastAsia="Montserrat" w:hAnsi="Montserrat"/>
        </w:rPr>
      </w:pPr>
      <w:bookmarkStart w:colFirst="0" w:colLast="0" w:name="_3j2qqm3" w:id="0"/>
      <w:bookmarkEnd w:id="0"/>
      <w:r w:rsidDel="00000000" w:rsidR="00000000" w:rsidRPr="00000000">
        <w:rPr>
          <w:rtl w:val="0"/>
        </w:rPr>
      </w:r>
    </w:p>
    <w:p w:rsidR="00000000" w:rsidDel="00000000" w:rsidP="00000000" w:rsidRDefault="00000000" w:rsidRPr="00000000" w14:paraId="00000002">
      <w:pPr>
        <w:jc w:val="both"/>
        <w:rPr>
          <w:rFonts w:ascii="Montserrat" w:cs="Montserrat" w:eastAsia="Montserrat" w:hAnsi="Montserrat"/>
          <w:b w:val="1"/>
          <w:sz w:val="28"/>
          <w:szCs w:val="28"/>
        </w:rPr>
      </w:pPr>
      <w:r w:rsidDel="00000000" w:rsidR="00000000" w:rsidRPr="00000000">
        <w:rPr>
          <w:rtl w:val="0"/>
        </w:rPr>
      </w:r>
    </w:p>
    <w:p w:rsidR="00000000" w:rsidDel="00000000" w:rsidP="00000000" w:rsidRDefault="00000000" w:rsidRPr="00000000" w14:paraId="00000003">
      <w:pPr>
        <w:jc w:val="center"/>
        <w:rPr>
          <w:rFonts w:ascii="Montserrat" w:cs="Montserrat" w:eastAsia="Montserrat" w:hAnsi="Montserrat"/>
          <w:b w:val="1"/>
          <w:sz w:val="28"/>
          <w:szCs w:val="28"/>
        </w:rPr>
      </w:pPr>
      <w:r w:rsidDel="00000000" w:rsidR="00000000" w:rsidRPr="00000000">
        <w:rPr>
          <w:rFonts w:ascii="Montserrat" w:cs="Montserrat" w:eastAsia="Montserrat" w:hAnsi="Montserrat"/>
          <w:b w:val="1"/>
          <w:sz w:val="28"/>
          <w:szCs w:val="28"/>
          <w:rtl w:val="0"/>
        </w:rPr>
        <w:t xml:space="preserve">LA HORA DEL ORGULLO CON FOSSIL </w:t>
      </w:r>
    </w:p>
    <w:p w:rsidR="00000000" w:rsidDel="00000000" w:rsidP="00000000" w:rsidRDefault="00000000" w:rsidRPr="00000000" w14:paraId="00000004">
      <w:pPr>
        <w:jc w:val="both"/>
        <w:rPr>
          <w:rFonts w:ascii="Montserrat" w:cs="Montserrat" w:eastAsia="Montserrat" w:hAnsi="Montserrat"/>
          <w:b w:val="1"/>
          <w:sz w:val="28"/>
          <w:szCs w:val="28"/>
        </w:rPr>
      </w:pPr>
      <w:r w:rsidDel="00000000" w:rsidR="00000000" w:rsidRPr="00000000">
        <w:rPr>
          <w:rtl w:val="0"/>
        </w:rPr>
      </w:r>
    </w:p>
    <w:p w:rsidR="00000000" w:rsidDel="00000000" w:rsidP="00000000" w:rsidRDefault="00000000" w:rsidRPr="00000000" w14:paraId="00000005">
      <w:pPr>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Ciudad de México, a 15 de junio de 2020.-</w:t>
      </w:r>
      <w:r w:rsidDel="00000000" w:rsidR="00000000" w:rsidRPr="00000000">
        <w:rPr>
          <w:rFonts w:ascii="Montserrat" w:cs="Montserrat" w:eastAsia="Montserrat" w:hAnsi="Montserrat"/>
          <w:rtl w:val="0"/>
        </w:rPr>
        <w:t xml:space="preserve"> Muchos calendarios del mundo tienen marcado el mes de junio como un momento importante, principalmente porque son 30 días en los que se celebran, recuerdan y reafirman las causas y consignas que han dado forma al movimiento LGBT+, movimiento lleno de orgullo, amor e igualdad. </w:t>
      </w:r>
    </w:p>
    <w:p w:rsidR="00000000" w:rsidDel="00000000" w:rsidP="00000000" w:rsidRDefault="00000000" w:rsidRPr="00000000" w14:paraId="00000006">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7">
      <w:pPr>
        <w:jc w:val="both"/>
        <w:rPr>
          <w:rFonts w:ascii="Montserrat" w:cs="Montserrat" w:eastAsia="Montserrat" w:hAnsi="Montserrat"/>
        </w:rPr>
      </w:pPr>
      <w:r w:rsidDel="00000000" w:rsidR="00000000" w:rsidRPr="00000000">
        <w:rPr>
          <w:rFonts w:ascii="Montserrat" w:cs="Montserrat" w:eastAsia="Montserrat" w:hAnsi="Montserrat"/>
          <w:rtl w:val="0"/>
        </w:rPr>
        <w:t xml:space="preserve">Año con año, el epicentro del mes es el PRIDE, día en el que se celebra el Día Internacional del Orgullo LGBT+ con una marcha en la que se reúnen miles de personas que forman parte o no de esta comunidad para gritar, celebrar y exigir al unísono el derecho a la igualdad y la fraternidad, y detener de una vez por todas la discriminación. Este 2020, por la contingencia generada por el COVID-19, la marcha se trasladará a un contexto digital, sin que con ello se pretenda restarle la relevancia o el impacto generados en iteraciones anteriores. </w:t>
      </w:r>
    </w:p>
    <w:p w:rsidR="00000000" w:rsidDel="00000000" w:rsidP="00000000" w:rsidRDefault="00000000" w:rsidRPr="00000000" w14:paraId="00000008">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9">
      <w:pPr>
        <w:jc w:val="both"/>
        <w:rPr>
          <w:rFonts w:ascii="Montserrat" w:cs="Montserrat" w:eastAsia="Montserrat" w:hAnsi="Montserrat"/>
        </w:rPr>
      </w:pPr>
      <w:r w:rsidDel="00000000" w:rsidR="00000000" w:rsidRPr="00000000">
        <w:rPr>
          <w:rFonts w:ascii="Montserrat" w:cs="Montserrat" w:eastAsia="Montserrat" w:hAnsi="Montserrat"/>
          <w:rtl w:val="0"/>
        </w:rPr>
        <w:t xml:space="preserve">Las metas y objetivos alcanzados han sido el resultado de un constante esfuerzo por parte de cada uno de los individuos que forman parte de esta comunidad, quienes a través de proyectos, campañas y políticas incluyentes han logrado demoler las barreras cimentadas en prejuicios e ignorancia. </w:t>
      </w:r>
    </w:p>
    <w:p w:rsidR="00000000" w:rsidDel="00000000" w:rsidP="00000000" w:rsidRDefault="00000000" w:rsidRPr="00000000" w14:paraId="0000000A">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B">
      <w:pPr>
        <w:jc w:val="both"/>
        <w:rPr>
          <w:rFonts w:ascii="Montserrat" w:cs="Montserrat" w:eastAsia="Montserrat" w:hAnsi="Montserrat"/>
        </w:rPr>
      </w:pPr>
      <w:r w:rsidDel="00000000" w:rsidR="00000000" w:rsidRPr="00000000">
        <w:rPr>
          <w:rFonts w:ascii="Montserrat" w:cs="Montserrat" w:eastAsia="Montserrat" w:hAnsi="Montserrat"/>
          <w:rtl w:val="0"/>
        </w:rPr>
        <w:t xml:space="preserve">Sin embargo, la responsabilidad de seguir adelante y avanzar hacia una sociedad más justa que respete los derechos de la comunidad LGBT+, también recae en todos nosotros, incluyendo a compañías como Fossil Group. </w:t>
      </w:r>
    </w:p>
    <w:p w:rsidR="00000000" w:rsidDel="00000000" w:rsidP="00000000" w:rsidRDefault="00000000" w:rsidRPr="00000000" w14:paraId="0000000C">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D">
      <w:pPr>
        <w:jc w:val="center"/>
        <w:rPr>
          <w:rFonts w:ascii="Montserrat" w:cs="Montserrat" w:eastAsia="Montserrat" w:hAnsi="Montserrat"/>
        </w:rPr>
      </w:pPr>
      <w:r w:rsidDel="00000000" w:rsidR="00000000" w:rsidRPr="00000000">
        <w:rPr>
          <w:rFonts w:ascii="Montserrat" w:cs="Montserrat" w:eastAsia="Montserrat" w:hAnsi="Montserrat"/>
        </w:rPr>
        <w:drawing>
          <wp:inline distB="114300" distT="114300" distL="114300" distR="114300">
            <wp:extent cx="3157538" cy="3157538"/>
            <wp:effectExtent b="0" l="0" r="0" t="0"/>
            <wp:docPr id="1" name="image2.jpg"/>
            <a:graphic>
              <a:graphicData uri="http://schemas.openxmlformats.org/drawingml/2006/picture">
                <pic:pic>
                  <pic:nvPicPr>
                    <pic:cNvPr id="0" name="image2.jpg"/>
                    <pic:cNvPicPr preferRelativeResize="0"/>
                  </pic:nvPicPr>
                  <pic:blipFill>
                    <a:blip r:embed="rId6"/>
                    <a:srcRect b="0" l="0" r="0" t="0"/>
                    <a:stretch>
                      <a:fillRect/>
                    </a:stretch>
                  </pic:blipFill>
                  <pic:spPr>
                    <a:xfrm>
                      <a:off x="0" y="0"/>
                      <a:ext cx="3157538" cy="3157538"/>
                    </a:xfrm>
                    <a:prstGeom prst="rect"/>
                    <a:ln/>
                  </pic:spPr>
                </pic:pic>
              </a:graphicData>
            </a:graphic>
          </wp:inline>
        </w:drawing>
      </w:r>
      <w:r w:rsidDel="00000000" w:rsidR="00000000" w:rsidRPr="00000000">
        <w:rPr>
          <w:rtl w:val="0"/>
        </w:rPr>
      </w:r>
    </w:p>
    <w:p w:rsidR="00000000" w:rsidDel="00000000" w:rsidP="00000000" w:rsidRDefault="00000000" w:rsidRPr="00000000" w14:paraId="0000000E">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F">
      <w:pPr>
        <w:jc w:val="both"/>
        <w:rPr>
          <w:rFonts w:ascii="Montserrat" w:cs="Montserrat" w:eastAsia="Montserrat" w:hAnsi="Montserrat"/>
        </w:rPr>
      </w:pPr>
      <w:r w:rsidDel="00000000" w:rsidR="00000000" w:rsidRPr="00000000">
        <w:rPr>
          <w:rFonts w:ascii="Montserrat" w:cs="Montserrat" w:eastAsia="Montserrat" w:hAnsi="Montserrat"/>
          <w:rtl w:val="0"/>
        </w:rPr>
        <w:t xml:space="preserve">Desde 2015, por ejemplo, la Fossil Foundation se asoció con HMI –uno de los proveedores de servicios en los Estados Unidos más antiguos y con mayor trayectoria que apoyan el empoderamiento, la educación y el apoyo a la juventud LGBT+– para ofrecer entrenamientos de preparación para empleos y programas de arte y cultura para mil participantes de manera anual. </w:t>
      </w:r>
    </w:p>
    <w:p w:rsidR="00000000" w:rsidDel="00000000" w:rsidP="00000000" w:rsidRDefault="00000000" w:rsidRPr="00000000" w14:paraId="00000010">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1">
      <w:pPr>
        <w:jc w:val="center"/>
        <w:rPr>
          <w:rFonts w:ascii="Montserrat" w:cs="Montserrat" w:eastAsia="Montserrat" w:hAnsi="Montserrat"/>
        </w:rPr>
      </w:pPr>
      <w:r w:rsidDel="00000000" w:rsidR="00000000" w:rsidRPr="00000000">
        <w:rPr>
          <w:rFonts w:ascii="Montserrat" w:cs="Montserrat" w:eastAsia="Montserrat" w:hAnsi="Montserrat"/>
        </w:rPr>
        <w:drawing>
          <wp:inline distB="114300" distT="114300" distL="114300" distR="114300">
            <wp:extent cx="3048000" cy="3048000"/>
            <wp:effectExtent b="0" l="0" r="0" t="0"/>
            <wp:docPr id="3" name="image3.jpg"/>
            <a:graphic>
              <a:graphicData uri="http://schemas.openxmlformats.org/drawingml/2006/picture">
                <pic:pic>
                  <pic:nvPicPr>
                    <pic:cNvPr id="0" name="image3.jpg"/>
                    <pic:cNvPicPr preferRelativeResize="0"/>
                  </pic:nvPicPr>
                  <pic:blipFill>
                    <a:blip r:embed="rId7"/>
                    <a:srcRect b="0" l="0" r="0" t="0"/>
                    <a:stretch>
                      <a:fillRect/>
                    </a:stretch>
                  </pic:blipFill>
                  <pic:spPr>
                    <a:xfrm>
                      <a:off x="0" y="0"/>
                      <a:ext cx="3048000" cy="3048000"/>
                    </a:xfrm>
                    <a:prstGeom prst="rect"/>
                    <a:ln/>
                  </pic:spPr>
                </pic:pic>
              </a:graphicData>
            </a:graphic>
          </wp:inline>
        </w:drawing>
      </w:r>
      <w:r w:rsidDel="00000000" w:rsidR="00000000" w:rsidRPr="00000000">
        <w:rPr>
          <w:rtl w:val="0"/>
        </w:rPr>
      </w:r>
    </w:p>
    <w:p w:rsidR="00000000" w:rsidDel="00000000" w:rsidP="00000000" w:rsidRDefault="00000000" w:rsidRPr="00000000" w14:paraId="00000012">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3">
      <w:pPr>
        <w:jc w:val="both"/>
        <w:rPr>
          <w:rFonts w:ascii="Montserrat" w:cs="Montserrat" w:eastAsia="Montserrat" w:hAnsi="Montserrat"/>
        </w:rPr>
      </w:pPr>
      <w:r w:rsidDel="00000000" w:rsidR="00000000" w:rsidRPr="00000000">
        <w:rPr>
          <w:rFonts w:ascii="Montserrat" w:cs="Montserrat" w:eastAsia="Montserrat" w:hAnsi="Montserrat"/>
          <w:rtl w:val="0"/>
        </w:rPr>
        <w:t xml:space="preserve">Además, en honor a este mes y a la comunidad LGBT+, Fossil lanzará por segunda ocasión el Pride Watch –y la última adición a la Curator Series. El reloj en cuestión incluye una actualización a uno de nuestros diseños más atemporales con todos los colores de la bandera del arcoíris. </w:t>
      </w:r>
    </w:p>
    <w:p w:rsidR="00000000" w:rsidDel="00000000" w:rsidP="00000000" w:rsidRDefault="00000000" w:rsidRPr="00000000" w14:paraId="00000014">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5">
      <w:pPr>
        <w:jc w:val="both"/>
        <w:rPr>
          <w:rFonts w:ascii="Montserrat" w:cs="Montserrat" w:eastAsia="Montserrat" w:hAnsi="Montserrat"/>
        </w:rPr>
      </w:pPr>
      <w:r w:rsidDel="00000000" w:rsidR="00000000" w:rsidRPr="00000000">
        <w:rPr>
          <w:rFonts w:ascii="Montserrat" w:cs="Montserrat" w:eastAsia="Montserrat" w:hAnsi="Montserrat"/>
          <w:rtl w:val="0"/>
        </w:rPr>
        <w:t xml:space="preserve">Para este año, el Pride Watch se venderá en diversas regiones del mundo, y un porcentaje de las ventas se destinará al It  Gets  Better  Project –una organización sin fines de lucro que tiene la misión de apoyar, empoderar y conectar a la juventud LGBT+ alrededor del planeta a través de la construcción de comunidades e iniciativas alrededor de historias y narrativas inspiradoras. Desde sus comienzos en 2010, más de 70 mil personas han compartido sus historias It Gets Better de triunfo y resiliencia para brindar esperanza a la juventud LGBT+ que batalla al recorrer el camino hacia la aceptación. </w:t>
      </w:r>
    </w:p>
    <w:p w:rsidR="00000000" w:rsidDel="00000000" w:rsidP="00000000" w:rsidRDefault="00000000" w:rsidRPr="00000000" w14:paraId="00000016">
      <w:pPr>
        <w:jc w:val="center"/>
        <w:rPr>
          <w:rFonts w:ascii="Montserrat" w:cs="Montserrat" w:eastAsia="Montserrat" w:hAnsi="Montserrat"/>
        </w:rPr>
      </w:pPr>
      <w:r w:rsidDel="00000000" w:rsidR="00000000" w:rsidRPr="00000000">
        <w:rPr>
          <w:rFonts w:ascii="Montserrat" w:cs="Montserrat" w:eastAsia="Montserrat" w:hAnsi="Montserrat"/>
        </w:rPr>
        <w:drawing>
          <wp:inline distB="114300" distT="114300" distL="114300" distR="114300">
            <wp:extent cx="2671763" cy="2671763"/>
            <wp:effectExtent b="0" l="0" r="0" t="0"/>
            <wp:docPr id="4" name="image4.jpg"/>
            <a:graphic>
              <a:graphicData uri="http://schemas.openxmlformats.org/drawingml/2006/picture">
                <pic:pic>
                  <pic:nvPicPr>
                    <pic:cNvPr id="0" name="image4.jpg"/>
                    <pic:cNvPicPr preferRelativeResize="0"/>
                  </pic:nvPicPr>
                  <pic:blipFill>
                    <a:blip r:embed="rId8"/>
                    <a:srcRect b="0" l="0" r="0" t="0"/>
                    <a:stretch>
                      <a:fillRect/>
                    </a:stretch>
                  </pic:blipFill>
                  <pic:spPr>
                    <a:xfrm>
                      <a:off x="0" y="0"/>
                      <a:ext cx="2671763" cy="2671763"/>
                    </a:xfrm>
                    <a:prstGeom prst="rect"/>
                    <a:ln/>
                  </pic:spPr>
                </pic:pic>
              </a:graphicData>
            </a:graphic>
          </wp:inline>
        </w:drawing>
      </w:r>
      <w:r w:rsidDel="00000000" w:rsidR="00000000" w:rsidRPr="00000000">
        <w:rPr>
          <w:rtl w:val="0"/>
        </w:rPr>
      </w:r>
    </w:p>
    <w:p w:rsidR="00000000" w:rsidDel="00000000" w:rsidP="00000000" w:rsidRDefault="00000000" w:rsidRPr="00000000" w14:paraId="00000017">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8">
      <w:pPr>
        <w:jc w:val="both"/>
        <w:rPr>
          <w:rFonts w:ascii="Montserrat" w:cs="Montserrat" w:eastAsia="Montserrat" w:hAnsi="Montserrat"/>
        </w:rPr>
      </w:pPr>
      <w:r w:rsidDel="00000000" w:rsidR="00000000" w:rsidRPr="00000000">
        <w:rPr>
          <w:rFonts w:ascii="Montserrat" w:cs="Montserrat" w:eastAsia="Montserrat" w:hAnsi="Montserrat"/>
          <w:rtl w:val="0"/>
        </w:rPr>
        <w:t xml:space="preserve">Fossil sabe que aún queda un trecho extenso por recorrer para llegar a una sociedad equitativa, en la que la igualdad esté por encima de la injusticia y la discriminación, pero definitivamente queremos darnos un momento para pensar en qué nos gusta dedicar nuestros momentos y siempre optar por la bondad. </w:t>
      </w:r>
    </w:p>
    <w:p w:rsidR="00000000" w:rsidDel="00000000" w:rsidP="00000000" w:rsidRDefault="00000000" w:rsidRPr="00000000" w14:paraId="00000019">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A">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B">
      <w:pPr>
        <w:jc w:val="both"/>
        <w:rPr>
          <w:rFonts w:ascii="Montserrat" w:cs="Montserrat" w:eastAsia="Montserrat" w:hAnsi="Montserrat"/>
          <w:i w:val="1"/>
          <w:sz w:val="20"/>
          <w:szCs w:val="20"/>
          <w:u w:val="single"/>
        </w:rPr>
      </w:pPr>
      <w:r w:rsidDel="00000000" w:rsidR="00000000" w:rsidRPr="00000000">
        <w:rPr>
          <w:rFonts w:ascii="Montserrat" w:cs="Montserrat" w:eastAsia="Montserrat" w:hAnsi="Montserrat"/>
          <w:i w:val="1"/>
          <w:sz w:val="20"/>
          <w:szCs w:val="20"/>
          <w:u w:val="single"/>
          <w:rtl w:val="0"/>
        </w:rPr>
        <w:t xml:space="preserve">ACERCA DE FOSSIL  </w:t>
      </w:r>
    </w:p>
    <w:p w:rsidR="00000000" w:rsidDel="00000000" w:rsidP="00000000" w:rsidRDefault="00000000" w:rsidRPr="00000000" w14:paraId="0000001C">
      <w:pPr>
        <w:jc w:val="both"/>
        <w:rPr>
          <w:rFonts w:ascii="Montserrat" w:cs="Montserrat" w:eastAsia="Montserrat" w:hAnsi="Montserrat"/>
          <w:b w:val="1"/>
          <w:sz w:val="20"/>
          <w:szCs w:val="20"/>
        </w:rPr>
      </w:pPr>
      <w:r w:rsidDel="00000000" w:rsidR="00000000" w:rsidRPr="00000000">
        <w:rPr>
          <w:rFonts w:ascii="Montserrat" w:cs="Montserrat" w:eastAsia="Montserrat" w:hAnsi="Montserrat"/>
          <w:sz w:val="20"/>
          <w:szCs w:val="20"/>
          <w:rtl w:val="0"/>
        </w:rPr>
        <w:t xml:space="preserve">Fossil es una marca Americana de relojes y estilo de vida. </w:t>
      </w:r>
      <w:r w:rsidDel="00000000" w:rsidR="00000000" w:rsidRPr="00000000">
        <w:rPr>
          <w:rFonts w:ascii="Montserrat" w:cs="Montserrat" w:eastAsia="Montserrat" w:hAnsi="Montserrat"/>
          <w:i w:val="1"/>
          <w:sz w:val="20"/>
          <w:szCs w:val="20"/>
          <w:rtl w:val="0"/>
        </w:rPr>
        <w:t xml:space="preserve">Fossil se fundó en 1954. Sus diseños se inspiraron básicamente en la historia y el espíritu americano. Desde 1984 la marca Fossil está arraigada en la autenticidad y en un inconfundible diseño moderno de estética vintage. Conocida por su ecléctica oferta de artículos de moda y accesorios. Fossil es una marca que pretende deleitar al mundo con su perspectiva creativa sin dejar su estilo vintage icónico. Con más de 500 tiendas propias alrededor del mundo, más de 4,000 tiendas distribuidoras y más de 13,000 empleados alrededor del mundo, la pasión y la curiosidad  nos inspiran siempre a preguntarnos: “¿qué sigue?”.</w:t>
      </w:r>
      <w:r w:rsidDel="00000000" w:rsidR="00000000" w:rsidRPr="00000000">
        <w:rPr>
          <w:rtl w:val="0"/>
        </w:rPr>
      </w:r>
    </w:p>
    <w:p w:rsidR="00000000" w:rsidDel="00000000" w:rsidP="00000000" w:rsidRDefault="00000000" w:rsidRPr="00000000" w14:paraId="0000001D">
      <w:pPr>
        <w:jc w:val="both"/>
        <w:rPr>
          <w:rFonts w:ascii="Montserrat" w:cs="Montserrat" w:eastAsia="Montserrat" w:hAnsi="Montserrat"/>
          <w:b w:val="1"/>
          <w:sz w:val="20"/>
          <w:szCs w:val="20"/>
        </w:rPr>
      </w:pPr>
      <w:r w:rsidDel="00000000" w:rsidR="00000000" w:rsidRPr="00000000">
        <w:rPr>
          <w:rtl w:val="0"/>
        </w:rPr>
      </w:r>
    </w:p>
    <w:p w:rsidR="00000000" w:rsidDel="00000000" w:rsidP="00000000" w:rsidRDefault="00000000" w:rsidRPr="00000000" w14:paraId="0000001E">
      <w:pPr>
        <w:jc w:val="both"/>
        <w:rPr>
          <w:rFonts w:ascii="Montserrat" w:cs="Montserrat" w:eastAsia="Montserrat" w:hAnsi="Montserrat"/>
          <w:b w:val="1"/>
          <w:sz w:val="20"/>
          <w:szCs w:val="20"/>
        </w:rPr>
      </w:pPr>
      <w:r w:rsidDel="00000000" w:rsidR="00000000" w:rsidRPr="00000000">
        <w:rPr>
          <w:rFonts w:ascii="Montserrat" w:cs="Montserrat" w:eastAsia="Montserrat" w:hAnsi="Montserrat"/>
          <w:b w:val="1"/>
          <w:sz w:val="20"/>
          <w:szCs w:val="20"/>
          <w:rtl w:val="0"/>
        </w:rPr>
        <w:t xml:space="preserve">CONTACTO PARA PR</w:t>
      </w:r>
      <w:r w:rsidDel="00000000" w:rsidR="00000000" w:rsidRPr="00000000">
        <w:rPr>
          <w:rFonts w:ascii="Montserrat" w:cs="Montserrat" w:eastAsia="Montserrat" w:hAnsi="Montserrat"/>
          <w:b w:val="1"/>
          <w:sz w:val="20"/>
          <w:szCs w:val="20"/>
          <w:rtl w:val="0"/>
        </w:rPr>
        <w:t xml:space="preserve">ENSA: </w:t>
      </w:r>
      <w:r w:rsidDel="00000000" w:rsidR="00000000" w:rsidRPr="00000000">
        <w:rPr>
          <w:rtl w:val="0"/>
        </w:rPr>
      </w:r>
    </w:p>
    <w:p w:rsidR="00000000" w:rsidDel="00000000" w:rsidP="00000000" w:rsidRDefault="00000000" w:rsidRPr="00000000" w14:paraId="0000001F">
      <w:pPr>
        <w:widowControl w:val="0"/>
        <w:spacing w:line="240" w:lineRule="auto"/>
        <w:ind w:right="-20"/>
        <w:rPr>
          <w:rFonts w:ascii="Montserrat" w:cs="Montserrat" w:eastAsia="Montserrat" w:hAnsi="Montserrat"/>
          <w:sz w:val="20"/>
          <w:szCs w:val="20"/>
        </w:rPr>
      </w:pPr>
      <w:bookmarkStart w:colFirst="0" w:colLast="0" w:name="_1fob9te" w:id="1"/>
      <w:bookmarkEnd w:id="1"/>
      <w:r w:rsidDel="00000000" w:rsidR="00000000" w:rsidRPr="00000000">
        <w:rPr>
          <w:rFonts w:ascii="Montserrat" w:cs="Montserrat" w:eastAsia="Montserrat" w:hAnsi="Montserrat"/>
          <w:sz w:val="20"/>
          <w:szCs w:val="20"/>
          <w:rtl w:val="0"/>
        </w:rPr>
        <w:t xml:space="preserve">Ana Paula Pavón/ Jr. Account Executive</w:t>
      </w:r>
    </w:p>
    <w:p w:rsidR="00000000" w:rsidDel="00000000" w:rsidP="00000000" w:rsidRDefault="00000000" w:rsidRPr="00000000" w14:paraId="00000020">
      <w:pPr>
        <w:widowControl w:val="0"/>
        <w:spacing w:line="240" w:lineRule="auto"/>
        <w:ind w:right="-20"/>
        <w:rPr>
          <w:rFonts w:ascii="Montserrat" w:cs="Montserrat" w:eastAsia="Montserrat" w:hAnsi="Montserrat"/>
          <w:sz w:val="20"/>
          <w:szCs w:val="20"/>
        </w:rPr>
      </w:pPr>
      <w:bookmarkStart w:colFirst="0" w:colLast="0" w:name="_3znysh7" w:id="2"/>
      <w:bookmarkEnd w:id="2"/>
      <w:hyperlink r:id="rId9">
        <w:r w:rsidDel="00000000" w:rsidR="00000000" w:rsidRPr="00000000">
          <w:rPr>
            <w:rFonts w:ascii="Montserrat" w:cs="Montserrat" w:eastAsia="Montserrat" w:hAnsi="Montserrat"/>
            <w:color w:val="1155cc"/>
            <w:sz w:val="20"/>
            <w:szCs w:val="20"/>
            <w:u w:val="single"/>
            <w:rtl w:val="0"/>
          </w:rPr>
          <w:t xml:space="preserve">ana.pavon@another.co</w:t>
        </w:r>
      </w:hyperlink>
      <w:r w:rsidDel="00000000" w:rsidR="00000000" w:rsidRPr="00000000">
        <w:rPr>
          <w:rtl w:val="0"/>
        </w:rPr>
      </w:r>
    </w:p>
    <w:p w:rsidR="00000000" w:rsidDel="00000000" w:rsidP="00000000" w:rsidRDefault="00000000" w:rsidRPr="00000000" w14:paraId="00000021">
      <w:pPr>
        <w:widowControl w:val="0"/>
        <w:spacing w:line="240" w:lineRule="auto"/>
        <w:ind w:right="-20"/>
        <w:rPr>
          <w:rFonts w:ascii="Montserrat" w:cs="Montserrat" w:eastAsia="Montserrat" w:hAnsi="Montserrat"/>
          <w:sz w:val="20"/>
          <w:szCs w:val="20"/>
        </w:rPr>
      </w:pPr>
      <w:bookmarkStart w:colFirst="0" w:colLast="0" w:name="_3n99r6qz5ff" w:id="3"/>
      <w:bookmarkEnd w:id="3"/>
      <w:r w:rsidDel="00000000" w:rsidR="00000000" w:rsidRPr="00000000">
        <w:rPr>
          <w:rtl w:val="0"/>
        </w:rPr>
      </w:r>
    </w:p>
    <w:p w:rsidR="00000000" w:rsidDel="00000000" w:rsidP="00000000" w:rsidRDefault="00000000" w:rsidRPr="00000000" w14:paraId="00000022">
      <w:pPr>
        <w:widowControl w:val="0"/>
        <w:spacing w:line="240" w:lineRule="auto"/>
        <w:ind w:right="-20"/>
        <w:rPr>
          <w:rFonts w:ascii="Montserrat" w:cs="Montserrat" w:eastAsia="Montserrat" w:hAnsi="Montserrat"/>
          <w:sz w:val="20"/>
          <w:szCs w:val="20"/>
        </w:rPr>
      </w:pPr>
      <w:bookmarkStart w:colFirst="0" w:colLast="0" w:name="_2xkni62r00fc" w:id="4"/>
      <w:bookmarkEnd w:id="4"/>
      <w:r w:rsidDel="00000000" w:rsidR="00000000" w:rsidRPr="00000000">
        <w:rPr>
          <w:rFonts w:ascii="Montserrat" w:cs="Montserrat" w:eastAsia="Montserrat" w:hAnsi="Montserrat"/>
          <w:sz w:val="20"/>
          <w:szCs w:val="20"/>
          <w:rtl w:val="0"/>
        </w:rPr>
        <w:t xml:space="preserve">Armando Trucíos/ Luxury Group Supervisor</w:t>
      </w:r>
    </w:p>
    <w:p w:rsidR="00000000" w:rsidDel="00000000" w:rsidP="00000000" w:rsidRDefault="00000000" w:rsidRPr="00000000" w14:paraId="00000023">
      <w:pPr>
        <w:widowControl w:val="0"/>
        <w:spacing w:line="240" w:lineRule="auto"/>
        <w:ind w:right="-20"/>
        <w:rPr>
          <w:rFonts w:ascii="Montserrat" w:cs="Montserrat" w:eastAsia="Montserrat" w:hAnsi="Montserrat"/>
          <w:color w:val="1155cc"/>
          <w:sz w:val="20"/>
          <w:szCs w:val="20"/>
          <w:u w:val="single"/>
        </w:rPr>
      </w:pPr>
      <w:bookmarkStart w:colFirst="0" w:colLast="0" w:name="_5qla4jcxnofk" w:id="5"/>
      <w:bookmarkEnd w:id="5"/>
      <w:hyperlink r:id="rId10">
        <w:r w:rsidDel="00000000" w:rsidR="00000000" w:rsidRPr="00000000">
          <w:rPr>
            <w:rFonts w:ascii="Montserrat" w:cs="Montserrat" w:eastAsia="Montserrat" w:hAnsi="Montserrat"/>
            <w:color w:val="1155cc"/>
            <w:sz w:val="20"/>
            <w:szCs w:val="20"/>
            <w:u w:val="single"/>
            <w:rtl w:val="0"/>
          </w:rPr>
          <w:t xml:space="preserve">armando.trucios@another.co</w:t>
        </w:r>
      </w:hyperlink>
      <w:r w:rsidDel="00000000" w:rsidR="00000000" w:rsidRPr="00000000">
        <w:rPr>
          <w:rtl w:val="0"/>
        </w:rPr>
      </w:r>
    </w:p>
    <w:p w:rsidR="00000000" w:rsidDel="00000000" w:rsidP="00000000" w:rsidRDefault="00000000" w:rsidRPr="00000000" w14:paraId="00000024">
      <w:pPr>
        <w:jc w:val="both"/>
        <w:rPr>
          <w:rFonts w:ascii="Montserrat" w:cs="Montserrat" w:eastAsia="Montserrat" w:hAnsi="Montserrat"/>
          <w:b w:val="1"/>
          <w:sz w:val="20"/>
          <w:szCs w:val="20"/>
          <w:highlight w:val="yellow"/>
        </w:rPr>
      </w:pPr>
      <w:r w:rsidDel="00000000" w:rsidR="00000000" w:rsidRPr="00000000">
        <w:rPr>
          <w:rtl w:val="0"/>
        </w:rPr>
      </w:r>
    </w:p>
    <w:p w:rsidR="00000000" w:rsidDel="00000000" w:rsidP="00000000" w:rsidRDefault="00000000" w:rsidRPr="00000000" w14:paraId="00000025">
      <w:pPr>
        <w:jc w:val="both"/>
        <w:rPr>
          <w:rFonts w:ascii="Montserrat" w:cs="Montserrat" w:eastAsia="Montserrat" w:hAnsi="Montserrat"/>
          <w:b w:val="1"/>
          <w:sz w:val="20"/>
          <w:szCs w:val="20"/>
          <w:highlight w:val="yellow"/>
        </w:rPr>
      </w:pPr>
      <w:r w:rsidDel="00000000" w:rsidR="00000000" w:rsidRPr="00000000">
        <w:rPr>
          <w:rtl w:val="0"/>
        </w:rPr>
      </w:r>
    </w:p>
    <w:p w:rsidR="00000000" w:rsidDel="00000000" w:rsidP="00000000" w:rsidRDefault="00000000" w:rsidRPr="00000000" w14:paraId="00000026">
      <w:pPr>
        <w:spacing w:line="276" w:lineRule="auto"/>
        <w:rPr>
          <w:rFonts w:ascii="Montserrat" w:cs="Montserrat" w:eastAsia="Montserrat" w:hAnsi="Montserrat"/>
          <w:b w:val="1"/>
          <w:sz w:val="20"/>
          <w:szCs w:val="20"/>
          <w:highlight w:val="yellow"/>
        </w:rPr>
      </w:pPr>
      <w:r w:rsidDel="00000000" w:rsidR="00000000" w:rsidRPr="00000000">
        <w:rPr>
          <w:rtl w:val="0"/>
        </w:rPr>
      </w:r>
    </w:p>
    <w:sectPr>
      <w:headerReference r:id="rId11" w:type="default"/>
      <w:pgSz w:h="15840" w:w="12240"/>
      <w:pgMar w:bottom="1008" w:top="1008" w:left="1152" w:right="1152"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spacing w:line="240" w:lineRule="auto"/>
      <w:jc w:val="center"/>
      <w:rPr/>
    </w:pPr>
    <w:r w:rsidDel="00000000" w:rsidR="00000000" w:rsidRPr="00000000">
      <w:rPr>
        <w:rtl w:val="0"/>
      </w:rPr>
    </w:r>
  </w:p>
  <w:p w:rsidR="00000000" w:rsidDel="00000000" w:rsidP="00000000" w:rsidRDefault="00000000" w:rsidRPr="00000000" w14:paraId="00000028">
    <w:pPr>
      <w:spacing w:line="240" w:lineRule="auto"/>
      <w:jc w:val="center"/>
      <w:rPr/>
    </w:pPr>
    <w:r w:rsidDel="00000000" w:rsidR="00000000" w:rsidRPr="00000000">
      <w:rPr>
        <w:rtl w:val="0"/>
      </w:rPr>
    </w:r>
  </w:p>
  <w:p w:rsidR="00000000" w:rsidDel="00000000" w:rsidP="00000000" w:rsidRDefault="00000000" w:rsidRPr="00000000" w14:paraId="00000029">
    <w:pPr>
      <w:spacing w:line="240" w:lineRule="auto"/>
      <w:jc w:val="center"/>
      <w:rPr/>
    </w:pPr>
    <w:r w:rsidDel="00000000" w:rsidR="00000000" w:rsidRPr="00000000">
      <w:rPr/>
      <w:drawing>
        <wp:inline distB="0" distT="0" distL="0" distR="0">
          <wp:extent cx="1419225" cy="333375"/>
          <wp:effectExtent b="0" l="0" r="0" t="0"/>
          <wp:docPr id="2" name="image1.jpg"/>
          <a:graphic>
            <a:graphicData uri="http://schemas.openxmlformats.org/drawingml/2006/picture">
              <pic:pic>
                <pic:nvPicPr>
                  <pic:cNvPr id="0" name="image1.jpg"/>
                  <pic:cNvPicPr preferRelativeResize="0"/>
                </pic:nvPicPr>
                <pic:blipFill>
                  <a:blip r:embed="rId1"/>
                  <a:srcRect b="33962" l="0" r="0" t="0"/>
                  <a:stretch>
                    <a:fillRect/>
                  </a:stretch>
                </pic:blipFill>
                <pic:spPr>
                  <a:xfrm>
                    <a:off x="0" y="0"/>
                    <a:ext cx="1419225" cy="333375"/>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mailto:armando.trucios@another.co" TargetMode="External"/><Relationship Id="rId9" Type="http://schemas.openxmlformats.org/officeDocument/2006/relationships/hyperlink" Target="mailto:ana.pavon@another.co" TargetMode="External"/><Relationship Id="rId5" Type="http://schemas.openxmlformats.org/officeDocument/2006/relationships/styles" Target="styles.xml"/><Relationship Id="rId6" Type="http://schemas.openxmlformats.org/officeDocument/2006/relationships/image" Target="media/image2.jpg"/><Relationship Id="rId7" Type="http://schemas.openxmlformats.org/officeDocument/2006/relationships/image" Target="media/image3.jpg"/><Relationship Id="rId8" Type="http://schemas.openxmlformats.org/officeDocument/2006/relationships/image" Target="media/image4.jpg"/></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